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55" w:rsidRPr="00744955" w:rsidRDefault="00744955" w:rsidP="00C50AC6">
      <w:pPr>
        <w:shd w:val="clear" w:color="auto" w:fill="FFFFFF"/>
        <w:spacing w:before="195" w:after="195" w:line="240" w:lineRule="auto"/>
        <w:ind w:left="150" w:right="150"/>
        <w:jc w:val="center"/>
        <w:rPr>
          <w:rFonts w:ascii="Arial" w:eastAsia="Times New Roman" w:hAnsi="Arial" w:cs="Arial"/>
          <w:color w:val="000000"/>
          <w:sz w:val="20"/>
          <w:szCs w:val="20"/>
          <w:lang w:eastAsia="hu-HU"/>
        </w:rPr>
      </w:pPr>
      <w:r w:rsidRPr="00744955">
        <w:rPr>
          <w:rFonts w:ascii="Arial" w:eastAsia="Times New Roman" w:hAnsi="Arial" w:cs="Arial"/>
          <w:i/>
          <w:iCs/>
          <w:color w:val="000000"/>
          <w:sz w:val="20"/>
          <w:szCs w:val="20"/>
          <w:lang w:eastAsia="hu-HU"/>
        </w:rPr>
        <w:t>ÁLTALÁNOS KÖZZÉTÉTELI LISTA</w:t>
      </w:r>
      <w:r w:rsidRPr="00744955">
        <w:rPr>
          <w:rFonts w:ascii="Arial" w:eastAsia="Times New Roman" w:hAnsi="Arial" w:cs="Arial"/>
          <w:color w:val="000000"/>
          <w:sz w:val="20"/>
          <w:szCs w:val="20"/>
          <w:lang w:eastAsia="hu-HU"/>
        </w:rPr>
        <w:br/>
        <w:t>II. Tevékenységre, működésre vonatkozó adatok</w:t>
      </w:r>
    </w:p>
    <w:tbl>
      <w:tblPr>
        <w:tblW w:w="96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4320"/>
        <w:gridCol w:w="2160"/>
        <w:gridCol w:w="2340"/>
      </w:tblGrid>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 </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Adat</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Frissítés</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Megőrzés</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1.</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D579B2" w:rsidRDefault="00744955" w:rsidP="00D579B2">
            <w:pPr>
              <w:spacing w:after="0" w:line="341" w:lineRule="atLeast"/>
              <w:ind w:right="150"/>
              <w:rPr>
                <w:rFonts w:ascii="Arial" w:eastAsia="Times New Roman" w:hAnsi="Arial" w:cs="Arial"/>
                <w:sz w:val="20"/>
                <w:szCs w:val="20"/>
                <w:lang w:eastAsia="hu-HU"/>
              </w:rPr>
            </w:pPr>
            <w:r w:rsidRPr="00D579B2">
              <w:rPr>
                <w:rFonts w:ascii="Arial" w:eastAsia="Times New Roman" w:hAnsi="Arial" w:cs="Arial"/>
                <w:sz w:val="20"/>
                <w:szCs w:val="20"/>
                <w:lang w:eastAsia="hu-HU"/>
              </w:rPr>
              <w:t>A közfeladatot ellátó szerv feladatát, hatáskörét és alaptevékenységét meghatározó, a szervre v</w:t>
            </w:r>
            <w:r w:rsidR="00D579B2" w:rsidRPr="00D579B2">
              <w:rPr>
                <w:rFonts w:ascii="Arial" w:eastAsia="Times New Roman" w:hAnsi="Arial" w:cs="Arial"/>
                <w:sz w:val="20"/>
                <w:szCs w:val="20"/>
                <w:lang w:eastAsia="hu-HU"/>
              </w:rPr>
              <w:t>onatkozó alapvető jogszabályok:</w:t>
            </w:r>
          </w:p>
          <w:p w:rsidR="00D579B2" w:rsidRDefault="00D579B2" w:rsidP="00D579B2">
            <w:pPr>
              <w:spacing w:after="0" w:line="341" w:lineRule="atLeast"/>
              <w:ind w:right="150"/>
              <w:rPr>
                <w:rFonts w:ascii="Arial" w:eastAsia="Times New Roman" w:hAnsi="Arial" w:cs="Arial"/>
                <w:sz w:val="20"/>
                <w:szCs w:val="20"/>
                <w:lang w:eastAsia="hu-HU"/>
              </w:rPr>
            </w:pPr>
            <w:r w:rsidRPr="00D579B2">
              <w:rPr>
                <w:rFonts w:ascii="Arial" w:eastAsia="Times New Roman" w:hAnsi="Arial" w:cs="Arial"/>
                <w:sz w:val="20"/>
                <w:szCs w:val="20"/>
                <w:lang w:eastAsia="hu-HU"/>
              </w:rPr>
              <w:t>Alaptörvény</w:t>
            </w:r>
          </w:p>
          <w:p w:rsidR="00D579B2" w:rsidRPr="00D579B2" w:rsidRDefault="00D579B2" w:rsidP="00D579B2">
            <w:pPr>
              <w:spacing w:after="0" w:line="341" w:lineRule="atLeast"/>
              <w:ind w:right="150"/>
              <w:rPr>
                <w:rFonts w:ascii="Arial" w:eastAsia="Times New Roman" w:hAnsi="Arial" w:cs="Arial"/>
                <w:sz w:val="20"/>
                <w:szCs w:val="20"/>
                <w:lang w:eastAsia="hu-HU"/>
              </w:rPr>
            </w:pPr>
            <w:r>
              <w:rPr>
                <w:rFonts w:ascii="Arial" w:eastAsia="Times New Roman" w:hAnsi="Arial" w:cs="Arial"/>
                <w:sz w:val="20"/>
                <w:szCs w:val="20"/>
                <w:lang w:eastAsia="hu-HU"/>
              </w:rPr>
              <w:t>Magyarország helyi önkormányzatairól szóló 2011. évi CLXXXIX. törvény</w:t>
            </w:r>
          </w:p>
          <w:p w:rsidR="00D579B2" w:rsidRPr="00744955" w:rsidRDefault="00D579B2" w:rsidP="00D579B2">
            <w:pPr>
              <w:spacing w:after="0" w:line="341" w:lineRule="atLeast"/>
              <w:ind w:right="150"/>
              <w:rPr>
                <w:rFonts w:ascii="Arial" w:eastAsia="Times New Roman" w:hAnsi="Arial" w:cs="Arial"/>
                <w:sz w:val="20"/>
                <w:szCs w:val="20"/>
                <w:lang w:eastAsia="hu-HU"/>
              </w:rPr>
            </w:pP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változásokat követően azonnal</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B21295"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2</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B21295" w:rsidRDefault="00F53BEE" w:rsidP="00744955">
            <w:pPr>
              <w:spacing w:after="0" w:line="341" w:lineRule="atLeast"/>
              <w:ind w:left="150" w:right="150"/>
              <w:rPr>
                <w:rFonts w:ascii="Arial" w:eastAsia="Times New Roman" w:hAnsi="Arial" w:cs="Arial"/>
                <w:sz w:val="20"/>
                <w:szCs w:val="20"/>
                <w:lang w:eastAsia="hu-HU"/>
              </w:rPr>
            </w:pPr>
            <w:hyperlink r:id="rId5" w:history="1">
              <w:r w:rsidR="00744955" w:rsidRPr="00B21295">
                <w:rPr>
                  <w:rFonts w:ascii="Arial" w:eastAsia="Times New Roman" w:hAnsi="Arial" w:cs="Arial"/>
                  <w:sz w:val="20"/>
                  <w:szCs w:val="20"/>
                  <w:lang w:eastAsia="hu-HU"/>
                </w:rPr>
                <w:t xml:space="preserve">Államigazgatási, önkormányzati, és egyéb hatósági ügyekben </w:t>
              </w:r>
              <w:proofErr w:type="spellStart"/>
              <w:r w:rsidR="00744955" w:rsidRPr="00B21295">
                <w:rPr>
                  <w:rFonts w:ascii="Arial" w:eastAsia="Times New Roman" w:hAnsi="Arial" w:cs="Arial"/>
                  <w:sz w:val="20"/>
                  <w:szCs w:val="20"/>
                  <w:lang w:eastAsia="hu-HU"/>
                </w:rPr>
                <w:t>ügyfajtánként</w:t>
              </w:r>
              <w:proofErr w:type="spellEnd"/>
              <w:r w:rsidR="00744955" w:rsidRPr="00B21295">
                <w:rPr>
                  <w:rFonts w:ascii="Arial" w:eastAsia="Times New Roman" w:hAnsi="Arial" w:cs="Arial"/>
                  <w:sz w:val="20"/>
                  <w:szCs w:val="20"/>
                  <w:lang w:eastAsia="hu-HU"/>
                </w:rPr>
                <w:t xml:space="preserve"> és </w:t>
              </w:r>
              <w:proofErr w:type="spellStart"/>
              <w:r w:rsidR="00744955" w:rsidRPr="00B21295">
                <w:rPr>
                  <w:rFonts w:ascii="Arial" w:eastAsia="Times New Roman" w:hAnsi="Arial" w:cs="Arial"/>
                  <w:sz w:val="20"/>
                  <w:szCs w:val="20"/>
                  <w:lang w:eastAsia="hu-HU"/>
                </w:rPr>
                <w:t>eljárástípusonként</w:t>
              </w:r>
              <w:proofErr w:type="spellEnd"/>
              <w:r w:rsidR="00744955" w:rsidRPr="00B21295">
                <w:rPr>
                  <w:rFonts w:ascii="Arial" w:eastAsia="Times New Roman" w:hAnsi="Arial" w:cs="Arial"/>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hyperlink>
            <w:r w:rsidR="00B21295">
              <w:rPr>
                <w:rFonts w:ascii="Arial" w:eastAsia="Times New Roman" w:hAnsi="Arial" w:cs="Arial"/>
                <w:sz w:val="20"/>
                <w:szCs w:val="20"/>
                <w:lang w:eastAsia="hu-HU"/>
              </w:rPr>
              <w:t>: lásd ügymenet leírásoknál</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változásokat követően azonnal</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törlendő</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lastRenderedPageBreak/>
              <w:t>3</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Default="00F53BEE" w:rsidP="00744955">
            <w:pPr>
              <w:spacing w:after="0" w:line="341" w:lineRule="atLeast"/>
              <w:ind w:left="150" w:right="150"/>
              <w:rPr>
                <w:rFonts w:ascii="Arial" w:eastAsia="Times New Roman" w:hAnsi="Arial" w:cs="Arial"/>
                <w:sz w:val="20"/>
                <w:szCs w:val="20"/>
                <w:lang w:eastAsia="hu-HU"/>
              </w:rPr>
            </w:pPr>
            <w:hyperlink r:id="rId6" w:history="1">
              <w:r w:rsidR="00744955" w:rsidRPr="00B21295">
                <w:rPr>
                  <w:rFonts w:ascii="Arial" w:eastAsia="Times New Roman" w:hAnsi="Arial" w:cs="Arial"/>
                  <w:sz w:val="20"/>
                  <w:szCs w:val="20"/>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hyperlink>
            <w:r w:rsidR="00B21295">
              <w:rPr>
                <w:rFonts w:ascii="Arial" w:eastAsia="Times New Roman" w:hAnsi="Arial" w:cs="Arial"/>
                <w:sz w:val="20"/>
                <w:szCs w:val="20"/>
                <w:lang w:eastAsia="hu-HU"/>
              </w:rPr>
              <w:t xml:space="preserve">: </w:t>
            </w:r>
          </w:p>
          <w:p w:rsidR="00B21295" w:rsidRDefault="00B21295" w:rsidP="00744955">
            <w:pPr>
              <w:spacing w:after="0" w:line="341" w:lineRule="atLeast"/>
              <w:ind w:left="150" w:right="150"/>
              <w:rPr>
                <w:rFonts w:ascii="Arial" w:eastAsia="Times New Roman" w:hAnsi="Arial" w:cs="Arial"/>
                <w:sz w:val="20"/>
                <w:szCs w:val="20"/>
                <w:lang w:eastAsia="hu-HU"/>
              </w:rPr>
            </w:pPr>
            <w:r>
              <w:rPr>
                <w:rFonts w:ascii="Arial" w:eastAsia="Times New Roman" w:hAnsi="Arial" w:cs="Arial"/>
                <w:sz w:val="20"/>
                <w:szCs w:val="20"/>
                <w:lang w:eastAsia="hu-HU"/>
              </w:rPr>
              <w:t xml:space="preserve">lásd: </w:t>
            </w:r>
          </w:p>
          <w:p w:rsidR="00B21295" w:rsidRDefault="00B21295" w:rsidP="00B21295">
            <w:pPr>
              <w:spacing w:after="0" w:line="341" w:lineRule="atLeast"/>
              <w:ind w:left="150" w:right="150"/>
              <w:rPr>
                <w:rFonts w:ascii="Arial" w:eastAsia="Times New Roman" w:hAnsi="Arial" w:cs="Arial"/>
                <w:sz w:val="20"/>
                <w:szCs w:val="20"/>
                <w:lang w:eastAsia="hu-HU"/>
              </w:rPr>
            </w:pPr>
            <w:r>
              <w:rPr>
                <w:rFonts w:ascii="Arial" w:eastAsia="Times New Roman" w:hAnsi="Arial" w:cs="Arial"/>
                <w:sz w:val="20"/>
                <w:szCs w:val="20"/>
                <w:lang w:eastAsia="hu-HU"/>
              </w:rPr>
              <w:t xml:space="preserve">- anyakönyvi rendelet, </w:t>
            </w:r>
          </w:p>
          <w:p w:rsidR="00B21295" w:rsidRPr="00B21295" w:rsidRDefault="00B21295" w:rsidP="00B21295">
            <w:pPr>
              <w:spacing w:after="0" w:line="341" w:lineRule="atLeast"/>
              <w:ind w:left="150" w:right="150"/>
              <w:rPr>
                <w:rFonts w:ascii="Arial" w:eastAsia="Times New Roman" w:hAnsi="Arial" w:cs="Arial"/>
                <w:sz w:val="20"/>
                <w:szCs w:val="20"/>
                <w:lang w:eastAsia="hu-HU"/>
              </w:rPr>
            </w:pPr>
            <w:r>
              <w:rPr>
                <w:rFonts w:ascii="Arial" w:eastAsia="Times New Roman" w:hAnsi="Arial" w:cs="Arial"/>
                <w:sz w:val="20"/>
                <w:szCs w:val="20"/>
                <w:lang w:eastAsia="hu-HU"/>
              </w:rPr>
              <w:t>- személyes gondoskodást nyújtó ellátások térítési díjairól szóló rendelet</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változásokat követően azonnal</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4</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rPr>
                <w:rFonts w:ascii="Arial" w:eastAsia="Times New Roman" w:hAnsi="Arial" w:cs="Arial"/>
                <w:sz w:val="20"/>
                <w:szCs w:val="20"/>
                <w:lang w:eastAsia="hu-HU"/>
              </w:rPr>
            </w:pPr>
            <w:r w:rsidRPr="00744955">
              <w:rPr>
                <w:rFonts w:ascii="Arial" w:eastAsia="Times New Roman" w:hAnsi="Arial" w:cs="Arial"/>
                <w:sz w:val="20"/>
                <w:szCs w:val="20"/>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változásokat követően azonnal</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5</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rPr>
                <w:rFonts w:ascii="Arial" w:eastAsia="Times New Roman" w:hAnsi="Arial" w:cs="Arial"/>
                <w:sz w:val="20"/>
                <w:szCs w:val="20"/>
                <w:lang w:eastAsia="hu-HU"/>
              </w:rPr>
            </w:pPr>
            <w:r w:rsidRPr="00744955">
              <w:rPr>
                <w:rFonts w:ascii="Arial" w:eastAsia="Times New Roman" w:hAnsi="Arial" w:cs="Arial"/>
                <w:sz w:val="20"/>
                <w:szCs w:val="20"/>
                <w:lang w:eastAsia="hu-HU"/>
              </w:rPr>
              <w:t>A közfeladatot ellátó szerv nyilvános kiadványainak címe, témája, a hozzáférés módja, a kiadvány ingyenessége, illetve a költségtérítés mértéke</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Negyedévente</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6</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Default="00F53BEE" w:rsidP="00744955">
            <w:pPr>
              <w:spacing w:after="0" w:line="341" w:lineRule="atLeast"/>
              <w:ind w:left="150" w:right="150"/>
              <w:rPr>
                <w:rFonts w:ascii="Arial" w:eastAsia="Times New Roman" w:hAnsi="Arial" w:cs="Arial"/>
                <w:sz w:val="20"/>
                <w:szCs w:val="20"/>
                <w:lang w:eastAsia="hu-HU"/>
              </w:rPr>
            </w:pPr>
            <w:hyperlink r:id="rId7" w:history="1">
              <w:r w:rsidR="00744955" w:rsidRPr="006B5F40">
                <w:rPr>
                  <w:rFonts w:ascii="Arial" w:eastAsia="Times New Roman" w:hAnsi="Arial" w:cs="Arial"/>
                  <w:sz w:val="20"/>
                  <w:szCs w:val="20"/>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hyperlink>
          </w:p>
          <w:p w:rsidR="0038644D" w:rsidRPr="006B5F40" w:rsidRDefault="0038644D" w:rsidP="00744955">
            <w:pPr>
              <w:spacing w:after="0" w:line="341" w:lineRule="atLeast"/>
              <w:ind w:left="150" w:right="150"/>
              <w:rPr>
                <w:rFonts w:ascii="Arial" w:eastAsia="Times New Roman" w:hAnsi="Arial" w:cs="Arial"/>
                <w:sz w:val="20"/>
                <w:szCs w:val="20"/>
                <w:lang w:eastAsia="hu-HU"/>
              </w:rPr>
            </w:pPr>
            <w:r>
              <w:rPr>
                <w:rFonts w:ascii="Arial" w:eastAsia="Times New Roman" w:hAnsi="Arial" w:cs="Arial"/>
                <w:sz w:val="20"/>
                <w:szCs w:val="20"/>
                <w:lang w:eastAsia="hu-HU"/>
              </w:rPr>
              <w:t>lásd: Szervezeti és Működési Szabályzatról szóló rendelet, éves munkaterv</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változásokat követően azonnal</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lastRenderedPageBreak/>
              <w:t>7</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BD7DE5" w:rsidRDefault="00F53BEE" w:rsidP="00744955">
            <w:pPr>
              <w:spacing w:after="0" w:line="341" w:lineRule="atLeast"/>
              <w:ind w:left="150" w:right="150"/>
              <w:rPr>
                <w:rFonts w:ascii="Arial" w:eastAsia="Times New Roman" w:hAnsi="Arial" w:cs="Arial"/>
                <w:sz w:val="20"/>
                <w:szCs w:val="20"/>
                <w:lang w:eastAsia="hu-HU"/>
              </w:rPr>
            </w:pPr>
            <w:hyperlink r:id="rId8" w:history="1">
              <w:r w:rsidR="00744955" w:rsidRPr="00BD7DE5">
                <w:rPr>
                  <w:rFonts w:ascii="Arial" w:eastAsia="Times New Roman" w:hAnsi="Arial" w:cs="Arial"/>
                  <w:sz w:val="20"/>
                  <w:szCs w:val="20"/>
                  <w:lang w:eastAsia="hu-HU"/>
                </w:rPr>
                <w:t>A törvény alapján közzéteendő jogszabálytervezetek és kapcsolódó dokumentumok; a helyi önkormányzat képviselő-testületének nyilvános ülésére benyújtott előterjesztések a benyújtás időpontjától</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Törvény eltérő rendelkezése hiányában a benyújtás időpontját követően azonnal</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bl>
    <w:p w:rsidR="00744955" w:rsidRPr="00744955" w:rsidRDefault="00744955" w:rsidP="00744955">
      <w:pPr>
        <w:shd w:val="clear" w:color="auto" w:fill="FFFFFF"/>
        <w:spacing w:after="0" w:line="240" w:lineRule="auto"/>
        <w:jc w:val="center"/>
        <w:rPr>
          <w:rFonts w:ascii="Arial" w:eastAsia="Times New Roman" w:hAnsi="Arial" w:cs="Arial"/>
          <w:vanish/>
          <w:color w:val="000000"/>
          <w:sz w:val="20"/>
          <w:szCs w:val="20"/>
          <w:lang w:eastAsia="hu-HU"/>
        </w:rPr>
      </w:pPr>
    </w:p>
    <w:tbl>
      <w:tblPr>
        <w:tblW w:w="96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4320"/>
        <w:gridCol w:w="2160"/>
        <w:gridCol w:w="2340"/>
      </w:tblGrid>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8</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BD7DE5" w:rsidRDefault="00F53BEE" w:rsidP="00744955">
            <w:pPr>
              <w:spacing w:after="0" w:line="341" w:lineRule="atLeast"/>
              <w:ind w:left="150" w:right="150"/>
              <w:rPr>
                <w:rFonts w:ascii="Arial" w:eastAsia="Times New Roman" w:hAnsi="Arial" w:cs="Arial"/>
                <w:sz w:val="20"/>
                <w:szCs w:val="20"/>
                <w:lang w:eastAsia="hu-HU"/>
              </w:rPr>
            </w:pPr>
            <w:hyperlink r:id="rId9" w:history="1">
              <w:r w:rsidR="00744955" w:rsidRPr="00BD7DE5">
                <w:rPr>
                  <w:rFonts w:ascii="Arial" w:eastAsia="Times New Roman" w:hAnsi="Arial" w:cs="Arial"/>
                  <w:sz w:val="20"/>
                  <w:szCs w:val="20"/>
                  <w:lang w:eastAsia="hu-HU"/>
                </w:rPr>
                <w:t>A közfeladatot ellátó szerv által közzétett hirdetmények, közlemények</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Folyamatosan</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Legalább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9</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BD7DE5" w:rsidRDefault="00F53BEE" w:rsidP="00744955">
            <w:pPr>
              <w:spacing w:after="0" w:line="341" w:lineRule="atLeast"/>
              <w:ind w:left="150" w:right="150"/>
              <w:rPr>
                <w:rFonts w:ascii="Arial" w:eastAsia="Times New Roman" w:hAnsi="Arial" w:cs="Arial"/>
                <w:sz w:val="20"/>
                <w:szCs w:val="20"/>
                <w:lang w:eastAsia="hu-HU"/>
              </w:rPr>
            </w:pPr>
            <w:hyperlink r:id="rId10" w:history="1">
              <w:r w:rsidR="00744955" w:rsidRPr="00BD7DE5">
                <w:rPr>
                  <w:rFonts w:ascii="Arial" w:eastAsia="Times New Roman" w:hAnsi="Arial" w:cs="Arial"/>
                  <w:sz w:val="20"/>
                  <w:szCs w:val="20"/>
                  <w:lang w:eastAsia="hu-HU"/>
                </w:rPr>
                <w:t>A közfeladatot ellátó szerv által kiírt pályázatok szakmai leírása, azok eredményei és indokolásuk</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Folyamatosan</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1</w:t>
            </w:r>
            <w:r w:rsidR="0020224D">
              <w:rPr>
                <w:rFonts w:ascii="Arial" w:eastAsia="Times New Roman" w:hAnsi="Arial" w:cs="Arial"/>
                <w:sz w:val="20"/>
                <w:szCs w:val="20"/>
                <w:lang w:eastAsia="hu-HU"/>
              </w:rPr>
              <w:t>0</w:t>
            </w:r>
            <w:r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BD7DE5" w:rsidRDefault="00F53BEE" w:rsidP="00744955">
            <w:pPr>
              <w:spacing w:after="0" w:line="341" w:lineRule="atLeast"/>
              <w:ind w:left="150" w:right="150"/>
              <w:rPr>
                <w:rFonts w:ascii="Arial" w:eastAsia="Times New Roman" w:hAnsi="Arial" w:cs="Arial"/>
                <w:sz w:val="20"/>
                <w:szCs w:val="20"/>
                <w:lang w:eastAsia="hu-HU"/>
              </w:rPr>
            </w:pPr>
            <w:hyperlink r:id="rId11" w:history="1">
              <w:r w:rsidR="00744955" w:rsidRPr="00BD7DE5">
                <w:rPr>
                  <w:rFonts w:ascii="Arial" w:eastAsia="Times New Roman" w:hAnsi="Arial" w:cs="Arial"/>
                  <w:sz w:val="20"/>
                  <w:szCs w:val="20"/>
                  <w:lang w:eastAsia="hu-HU"/>
                </w:rPr>
                <w:t>A közfeladatot ellátó szervnél végzett alaptevékenységgel kapcsolatos vizsgálatok, ellenőrzések nyilvános megállapításai</w:t>
              </w:r>
            </w:hyperlink>
            <w:r w:rsidR="00744955" w:rsidRPr="00BD7DE5">
              <w:rPr>
                <w:rFonts w:ascii="Arial" w:eastAsia="Times New Roman" w:hAnsi="Arial" w:cs="Arial"/>
                <w:sz w:val="20"/>
                <w:szCs w:val="20"/>
                <w:lang w:eastAsia="hu-HU"/>
              </w:rPr>
              <w:br/>
            </w:r>
            <w:r w:rsidR="00744955" w:rsidRPr="00BD7DE5">
              <w:rPr>
                <w:rFonts w:ascii="Arial" w:eastAsia="Times New Roman" w:hAnsi="Arial" w:cs="Arial"/>
                <w:sz w:val="20"/>
                <w:szCs w:val="20"/>
                <w:lang w:eastAsia="hu-HU"/>
              </w:rPr>
              <w:br/>
            </w:r>
            <w:hyperlink r:id="rId12" w:history="1">
              <w:r w:rsidR="00744955" w:rsidRPr="00BD7DE5">
                <w:rPr>
                  <w:rFonts w:ascii="Arial" w:eastAsia="Times New Roman" w:hAnsi="Arial" w:cs="Arial"/>
                  <w:sz w:val="20"/>
                  <w:szCs w:val="20"/>
                  <w:lang w:eastAsia="hu-HU"/>
                </w:rPr>
                <w:t>Állami Számvevőszék ellenőrzései</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vizsgálatról szóló jelentés megismerését követően haladéktalanul</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11</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BD7DE5" w:rsidRDefault="00F53BEE" w:rsidP="00744955">
            <w:pPr>
              <w:spacing w:after="0" w:line="341" w:lineRule="atLeast"/>
              <w:ind w:left="150" w:right="150"/>
              <w:rPr>
                <w:rFonts w:ascii="Arial" w:eastAsia="Times New Roman" w:hAnsi="Arial" w:cs="Arial"/>
                <w:sz w:val="20"/>
                <w:szCs w:val="20"/>
                <w:lang w:eastAsia="hu-HU"/>
              </w:rPr>
            </w:pPr>
            <w:hyperlink r:id="rId13" w:history="1">
              <w:r w:rsidR="00744955" w:rsidRPr="00BD7DE5">
                <w:rPr>
                  <w:rFonts w:ascii="Arial" w:eastAsia="Times New Roman" w:hAnsi="Arial" w:cs="Arial"/>
                  <w:sz w:val="20"/>
                  <w:szCs w:val="20"/>
                  <w:lang w:eastAsia="hu-HU"/>
                </w:rPr>
                <w:t>A közérdekű adatok megismerésére irányuló igények intézésének rendje, az illetékes szervezeti egység neve, elérhetősége, s ahol kijelölésre kerül, az adatvédelmi felelő, vagy az információs jogokkal foglalkozó személy neve</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Negyedévente</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törlendő</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12</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BD7DE5" w:rsidRDefault="00F53BEE" w:rsidP="00744955">
            <w:pPr>
              <w:spacing w:after="0" w:line="341" w:lineRule="atLeast"/>
              <w:ind w:left="150" w:right="150"/>
              <w:rPr>
                <w:rFonts w:ascii="Arial" w:eastAsia="Times New Roman" w:hAnsi="Arial" w:cs="Arial"/>
                <w:sz w:val="20"/>
                <w:szCs w:val="20"/>
                <w:lang w:eastAsia="hu-HU"/>
              </w:rPr>
            </w:pPr>
            <w:hyperlink r:id="rId14" w:history="1">
              <w:r w:rsidR="00744955" w:rsidRPr="00BD7DE5">
                <w:rPr>
                  <w:rFonts w:ascii="Arial" w:eastAsia="Times New Roman" w:hAnsi="Arial" w:cs="Arial"/>
                  <w:sz w:val="20"/>
                  <w:szCs w:val="20"/>
                  <w:lang w:eastAsia="hu-HU"/>
                </w:rPr>
                <w:t>A közfeladatot ellátó szerv tevékenységére vonatkozó, jogszabályon alapuló statisztikai adatgyűjtés eredményei, időbeli változásuk</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Negyedévente</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13</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BD7DE5" w:rsidRDefault="00F53BEE" w:rsidP="00744955">
            <w:pPr>
              <w:spacing w:after="0" w:line="341" w:lineRule="atLeast"/>
              <w:ind w:left="150" w:right="150"/>
              <w:rPr>
                <w:rFonts w:ascii="Arial" w:eastAsia="Times New Roman" w:hAnsi="Arial" w:cs="Arial"/>
                <w:sz w:val="20"/>
                <w:szCs w:val="20"/>
                <w:lang w:eastAsia="hu-HU"/>
              </w:rPr>
            </w:pPr>
            <w:hyperlink r:id="rId15" w:history="1">
              <w:r w:rsidR="00744955" w:rsidRPr="00BD7DE5">
                <w:rPr>
                  <w:rFonts w:ascii="Arial" w:eastAsia="Times New Roman" w:hAnsi="Arial" w:cs="Arial"/>
                  <w:sz w:val="20"/>
                  <w:szCs w:val="20"/>
                  <w:lang w:eastAsia="hu-HU"/>
                </w:rPr>
                <w:t>A közérdekű adatokkal kapcsolatos kötelező statisztikai adatszolgáltatás adott szervre vonatkozó adatai</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Negyedévente</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14</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rPr>
                <w:rFonts w:ascii="Arial" w:eastAsia="Times New Roman" w:hAnsi="Arial" w:cs="Arial"/>
                <w:sz w:val="20"/>
                <w:szCs w:val="20"/>
                <w:lang w:eastAsia="hu-HU"/>
              </w:rPr>
            </w:pPr>
            <w:r w:rsidRPr="00744955">
              <w:rPr>
                <w:rFonts w:ascii="Arial" w:eastAsia="Times New Roman" w:hAnsi="Arial" w:cs="Arial"/>
                <w:sz w:val="20"/>
                <w:szCs w:val="20"/>
                <w:lang w:eastAsia="hu-HU"/>
              </w:rPr>
              <w:t xml:space="preserve">Azon közérdekű adatok hasznosítására irányuló szerződések listája, amelyekben a </w:t>
            </w:r>
            <w:r w:rsidRPr="00744955">
              <w:rPr>
                <w:rFonts w:ascii="Arial" w:eastAsia="Times New Roman" w:hAnsi="Arial" w:cs="Arial"/>
                <w:sz w:val="20"/>
                <w:szCs w:val="20"/>
                <w:lang w:eastAsia="hu-HU"/>
              </w:rPr>
              <w:lastRenderedPageBreak/>
              <w:t>közfeladatot ellátó szerv az egyik szerződő fél</w:t>
            </w:r>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lastRenderedPageBreak/>
              <w:t>Negyedévente</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15</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20224D" w:rsidRDefault="00F53BEE" w:rsidP="00744955">
            <w:pPr>
              <w:spacing w:after="0" w:line="341" w:lineRule="atLeast"/>
              <w:ind w:left="150" w:right="150"/>
              <w:rPr>
                <w:rFonts w:ascii="Arial" w:eastAsia="Times New Roman" w:hAnsi="Arial" w:cs="Arial"/>
                <w:sz w:val="20"/>
                <w:szCs w:val="20"/>
                <w:lang w:eastAsia="hu-HU"/>
              </w:rPr>
            </w:pPr>
            <w:hyperlink r:id="rId16" w:history="1">
              <w:r w:rsidR="00744955" w:rsidRPr="0020224D">
                <w:rPr>
                  <w:rFonts w:ascii="Arial" w:eastAsia="Times New Roman" w:hAnsi="Arial" w:cs="Arial"/>
                  <w:sz w:val="20"/>
                  <w:szCs w:val="20"/>
                  <w:lang w:eastAsia="hu-HU"/>
                </w:rPr>
                <w:t>A közfeladatot ellátó szerv kezelésében lévő közérdekű adatok felhasználására, hasznosítására vonatkozó általános szerződési feltételek</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változásokat követően azonnal</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1 évig archívumban tartásával</w:t>
            </w:r>
          </w:p>
        </w:tc>
      </w:tr>
      <w:tr w:rsidR="00744955" w:rsidRPr="00744955" w:rsidTr="00744955">
        <w:trPr>
          <w:jc w:val="center"/>
        </w:trPr>
        <w:tc>
          <w:tcPr>
            <w:tcW w:w="825"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20224D" w:rsidP="00744955">
            <w:pPr>
              <w:spacing w:before="195" w:after="195" w:line="341" w:lineRule="atLeast"/>
              <w:ind w:left="150" w:right="150"/>
              <w:jc w:val="center"/>
              <w:rPr>
                <w:rFonts w:ascii="Arial" w:eastAsia="Times New Roman" w:hAnsi="Arial" w:cs="Arial"/>
                <w:sz w:val="20"/>
                <w:szCs w:val="20"/>
                <w:lang w:eastAsia="hu-HU"/>
              </w:rPr>
            </w:pPr>
            <w:r>
              <w:rPr>
                <w:rFonts w:ascii="Arial" w:eastAsia="Times New Roman" w:hAnsi="Arial" w:cs="Arial"/>
                <w:sz w:val="20"/>
                <w:szCs w:val="20"/>
                <w:lang w:eastAsia="hu-HU"/>
              </w:rPr>
              <w:t>16</w:t>
            </w:r>
            <w:r w:rsidR="00744955" w:rsidRPr="00744955">
              <w:rPr>
                <w:rFonts w:ascii="Arial" w:eastAsia="Times New Roman" w:hAnsi="Arial" w:cs="Arial"/>
                <w:sz w:val="20"/>
                <w:szCs w:val="20"/>
                <w:lang w:eastAsia="hu-HU"/>
              </w:rPr>
              <w:t>.</w:t>
            </w:r>
          </w:p>
        </w:tc>
        <w:tc>
          <w:tcPr>
            <w:tcW w:w="432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20224D" w:rsidRDefault="00F53BEE" w:rsidP="00744955">
            <w:pPr>
              <w:spacing w:after="0" w:line="341" w:lineRule="atLeast"/>
              <w:ind w:left="150" w:right="150"/>
              <w:rPr>
                <w:rFonts w:ascii="Arial" w:eastAsia="Times New Roman" w:hAnsi="Arial" w:cs="Arial"/>
                <w:sz w:val="20"/>
                <w:szCs w:val="20"/>
                <w:lang w:eastAsia="hu-HU"/>
              </w:rPr>
            </w:pPr>
            <w:hyperlink r:id="rId17" w:history="1">
              <w:r w:rsidR="00744955" w:rsidRPr="0020224D">
                <w:rPr>
                  <w:rFonts w:ascii="Arial" w:eastAsia="Times New Roman" w:hAnsi="Arial" w:cs="Arial"/>
                  <w:sz w:val="20"/>
                  <w:szCs w:val="20"/>
                  <w:lang w:eastAsia="hu-HU"/>
                </w:rPr>
                <w:t>A közfeladatot ellátó szervre vonatkozó különös és egyedi közzétételi lista</w:t>
              </w:r>
            </w:hyperlink>
          </w:p>
        </w:tc>
        <w:tc>
          <w:tcPr>
            <w:tcW w:w="216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 változásokat követően azonnal</w:t>
            </w:r>
          </w:p>
        </w:tc>
        <w:tc>
          <w:tcPr>
            <w:tcW w:w="2340" w:type="dxa"/>
            <w:tcBorders>
              <w:top w:val="single" w:sz="6" w:space="0" w:color="2E7A4A"/>
              <w:left w:val="single" w:sz="6" w:space="0" w:color="2E7A4A"/>
              <w:bottom w:val="single" w:sz="6" w:space="0" w:color="2E7A4A"/>
              <w:right w:val="single" w:sz="6" w:space="0" w:color="2E7A4A"/>
            </w:tcBorders>
            <w:tcMar>
              <w:top w:w="30" w:type="dxa"/>
              <w:left w:w="30" w:type="dxa"/>
              <w:bottom w:w="30" w:type="dxa"/>
              <w:right w:w="30" w:type="dxa"/>
            </w:tcMar>
            <w:hideMark/>
          </w:tcPr>
          <w:p w:rsidR="00744955" w:rsidRPr="00744955" w:rsidRDefault="00744955" w:rsidP="00744955">
            <w:pPr>
              <w:spacing w:before="195" w:after="195" w:line="341" w:lineRule="atLeast"/>
              <w:ind w:left="150" w:right="150"/>
              <w:jc w:val="center"/>
              <w:rPr>
                <w:rFonts w:ascii="Arial" w:eastAsia="Times New Roman" w:hAnsi="Arial" w:cs="Arial"/>
                <w:sz w:val="20"/>
                <w:szCs w:val="20"/>
                <w:lang w:eastAsia="hu-HU"/>
              </w:rPr>
            </w:pPr>
            <w:r w:rsidRPr="00744955">
              <w:rPr>
                <w:rFonts w:ascii="Arial" w:eastAsia="Times New Roman" w:hAnsi="Arial" w:cs="Arial"/>
                <w:sz w:val="20"/>
                <w:szCs w:val="20"/>
                <w:lang w:eastAsia="hu-HU"/>
              </w:rPr>
              <w:t>Az előző állapot törlendő</w:t>
            </w:r>
          </w:p>
        </w:tc>
        <w:bookmarkStart w:id="0" w:name="_GoBack"/>
        <w:bookmarkEnd w:id="0"/>
      </w:tr>
    </w:tbl>
    <w:p w:rsidR="00744955" w:rsidRPr="00744955" w:rsidRDefault="00744955" w:rsidP="00744955">
      <w:pPr>
        <w:shd w:val="clear" w:color="auto" w:fill="FFFFFF"/>
        <w:spacing w:after="0" w:line="240" w:lineRule="auto"/>
        <w:jc w:val="center"/>
        <w:rPr>
          <w:rFonts w:ascii="Arial" w:eastAsia="Times New Roman" w:hAnsi="Arial" w:cs="Arial"/>
          <w:vanish/>
          <w:color w:val="000000"/>
          <w:sz w:val="20"/>
          <w:szCs w:val="20"/>
          <w:lang w:eastAsia="hu-HU"/>
        </w:rPr>
      </w:pPr>
    </w:p>
    <w:sectPr w:rsidR="00744955" w:rsidRPr="00744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55"/>
    <w:rsid w:val="0020224D"/>
    <w:rsid w:val="00361382"/>
    <w:rsid w:val="0038644D"/>
    <w:rsid w:val="00443454"/>
    <w:rsid w:val="005C58C1"/>
    <w:rsid w:val="006B5F40"/>
    <w:rsid w:val="00744955"/>
    <w:rsid w:val="007E04DE"/>
    <w:rsid w:val="009F7DA1"/>
    <w:rsid w:val="00A61407"/>
    <w:rsid w:val="00A647F6"/>
    <w:rsid w:val="00AE5A03"/>
    <w:rsid w:val="00B21295"/>
    <w:rsid w:val="00B57D59"/>
    <w:rsid w:val="00BD7DE5"/>
    <w:rsid w:val="00C50AC6"/>
    <w:rsid w:val="00C54523"/>
    <w:rsid w:val="00D579B2"/>
    <w:rsid w:val="00D933AA"/>
    <w:rsid w:val="00DB5523"/>
    <w:rsid w:val="00E51399"/>
    <w:rsid w:val="00F53BEE"/>
    <w:rsid w:val="00FB21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899C9-146F-4EE8-B7EC-2563A387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54523"/>
    <w:rPr>
      <w:color w:val="0563C1" w:themeColor="hyperlink"/>
      <w:u w:val="single"/>
    </w:rPr>
  </w:style>
  <w:style w:type="character" w:styleId="Megemlts">
    <w:name w:val="Mention"/>
    <w:basedOn w:val="Bekezdsalapbettpusa"/>
    <w:uiPriority w:val="99"/>
    <w:semiHidden/>
    <w:unhideWhenUsed/>
    <w:rsid w:val="00C54523"/>
    <w:rPr>
      <w:color w:val="2B579A"/>
      <w:shd w:val="clear" w:color="auto" w:fill="E6E6E6"/>
    </w:rPr>
  </w:style>
  <w:style w:type="paragraph" w:styleId="Buborkszveg">
    <w:name w:val="Balloon Text"/>
    <w:basedOn w:val="Norml"/>
    <w:link w:val="BuborkszvegChar"/>
    <w:uiPriority w:val="99"/>
    <w:semiHidden/>
    <w:unhideWhenUsed/>
    <w:rsid w:val="00FB21B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B2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c.hu/onkormanyzat/testuleti-ules-eloterjesztes.html" TargetMode="External"/><Relationship Id="rId13" Type="http://schemas.openxmlformats.org/officeDocument/2006/relationships/hyperlink" Target="http://www.zirc.hu/akl/II_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rc.hu/akl/II_8/" TargetMode="External"/><Relationship Id="rId12" Type="http://schemas.openxmlformats.org/officeDocument/2006/relationships/hyperlink" Target="http://zirc.hu/download/asz_jelentesek/asz_jelentesek.html" TargetMode="External"/><Relationship Id="rId17" Type="http://schemas.openxmlformats.org/officeDocument/2006/relationships/hyperlink" Target="http://www.zirc.hu/akl/II_18_Polgarmesteri_Hivatal_altal_kozzetett_adatok_elerhetosege.doc" TargetMode="External"/><Relationship Id="rId2" Type="http://schemas.openxmlformats.org/officeDocument/2006/relationships/styles" Target="styles.xml"/><Relationship Id="rId16" Type="http://schemas.openxmlformats.org/officeDocument/2006/relationships/hyperlink" Target="http://www.zirc.hu/akl/II_17/" TargetMode="External"/><Relationship Id="rId1" Type="http://schemas.openxmlformats.org/officeDocument/2006/relationships/customXml" Target="../customXml/item1.xml"/><Relationship Id="rId6" Type="http://schemas.openxmlformats.org/officeDocument/2006/relationships/hyperlink" Target="http://www.zirc.hu/akl/II_5/" TargetMode="External"/><Relationship Id="rId11" Type="http://schemas.openxmlformats.org/officeDocument/2006/relationships/hyperlink" Target="http://www.zirc.hu/akl/II_12/" TargetMode="External"/><Relationship Id="rId5" Type="http://schemas.openxmlformats.org/officeDocument/2006/relationships/hyperlink" Target="http://www.zirc.hu/akl/II_4/" TargetMode="External"/><Relationship Id="rId15" Type="http://schemas.openxmlformats.org/officeDocument/2006/relationships/hyperlink" Target="http://www.zirc.hu/akl/II_15/" TargetMode="External"/><Relationship Id="rId10" Type="http://schemas.openxmlformats.org/officeDocument/2006/relationships/hyperlink" Target="http://www.zirc.hu/akl/II_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irc.hu/fooldal/kozlemenyek-hirdetmenyek.html" TargetMode="External"/><Relationship Id="rId14" Type="http://schemas.openxmlformats.org/officeDocument/2006/relationships/hyperlink" Target="http://www.zirc.hu/akl/II_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B593-AEFA-4D0E-B4DB-BC282414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742</Words>
  <Characters>5125</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18</cp:revision>
  <cp:lastPrinted>2017-06-08T11:52:00Z</cp:lastPrinted>
  <dcterms:created xsi:type="dcterms:W3CDTF">2017-05-23T13:39:00Z</dcterms:created>
  <dcterms:modified xsi:type="dcterms:W3CDTF">2017-07-04T10:05:00Z</dcterms:modified>
</cp:coreProperties>
</file>